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8" w:rsidRDefault="00A04C18" w:rsidP="00A04C18">
      <w:pPr>
        <w:tabs>
          <w:tab w:val="left" w:pos="338"/>
          <w:tab w:val="right" w:pos="9184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</w:p>
    <w:p w:rsidR="00A04C18" w:rsidRDefault="00560184" w:rsidP="00A04C18">
      <w:pPr>
        <w:pStyle w:val="Tekstpodstawowy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Załącznik do ZW 68/</w:t>
      </w:r>
      <w:r w:rsidR="00A04C18">
        <w:rPr>
          <w:rFonts w:ascii="Garamond" w:hAnsi="Garamond"/>
          <w:sz w:val="23"/>
          <w:szCs w:val="23"/>
        </w:rPr>
        <w:t>2020</w:t>
      </w: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REGULAMIN PRZYZNAWANIA NAGRÓD I WYRÓŻNIEŃ REKTORA I DZIEKANA</w:t>
      </w: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DOKTORANTOM SZKOŁY DOKTORSKIEJ ORAZ </w:t>
      </w: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DOKTORANTOM – UCZESTNIKOM STUDIÓW DOKTORANCKICH</w:t>
      </w:r>
    </w:p>
    <w:p w:rsidR="00C93F9A" w:rsidRDefault="00C93F9A" w:rsidP="00A04C18">
      <w:pPr>
        <w:pStyle w:val="Tekstpodstawowy"/>
        <w:rPr>
          <w:rFonts w:ascii="Garamond" w:hAnsi="Garamond"/>
          <w:sz w:val="23"/>
          <w:szCs w:val="23"/>
        </w:rPr>
      </w:pPr>
    </w:p>
    <w:p w:rsidR="00A04C18" w:rsidRDefault="00A04C18" w:rsidP="00A04C18">
      <w:pPr>
        <w:pStyle w:val="Tekstpodstawowy"/>
        <w:rPr>
          <w:rFonts w:ascii="Garamond" w:hAnsi="Garamond"/>
          <w:sz w:val="23"/>
          <w:szCs w:val="23"/>
        </w:rPr>
      </w:pPr>
    </w:p>
    <w:p w:rsidR="00A04C18" w:rsidRPr="00122BD8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trike/>
          <w:spacing w:val="-3"/>
          <w:sz w:val="23"/>
          <w:szCs w:val="23"/>
        </w:rPr>
      </w:pPr>
      <w:r>
        <w:rPr>
          <w:rFonts w:ascii="Garamond" w:hAnsi="Garamond"/>
          <w:sz w:val="23"/>
          <w:szCs w:val="23"/>
        </w:rPr>
        <w:t>Doktorantowi Szkoły Doktorskiej, który wypełnia postanowienia Regulaminu Szkoły Doktorskiej Politechniki Wrocławskiej, lub doktorantowi - uczestnikowi studiów doktoranckich, który wypełnia postanowienia Regulaminu studiów doktoranckich w Politechnice Wrocławskiej,</w:t>
      </w:r>
      <w:r w:rsidRPr="00BA2B01">
        <w:rPr>
          <w:rFonts w:ascii="Garamond" w:hAnsi="Garamond"/>
          <w:sz w:val="23"/>
          <w:szCs w:val="23"/>
        </w:rPr>
        <w:t xml:space="preserve"> można przyznać nagrodę indywidualną Rektora albo Dziekana Wydziału, </w:t>
      </w:r>
      <w:r w:rsidRPr="00902846">
        <w:rPr>
          <w:rFonts w:ascii="Garamond" w:hAnsi="Garamond"/>
          <w:sz w:val="23"/>
          <w:szCs w:val="23"/>
        </w:rPr>
        <w:t>zwaną dalej „nagrodą Dziekana”</w:t>
      </w:r>
      <w:r w:rsidRPr="00BA2B01">
        <w:rPr>
          <w:rFonts w:ascii="Garamond" w:hAnsi="Garamond"/>
          <w:sz w:val="23"/>
          <w:szCs w:val="23"/>
        </w:rPr>
        <w:t>, z</w:t>
      </w:r>
      <w:r>
        <w:rPr>
          <w:rFonts w:ascii="Garamond" w:hAnsi="Garamond"/>
          <w:sz w:val="23"/>
          <w:szCs w:val="23"/>
        </w:rPr>
        <w:t>a uznane osiągnięcia naukowe albo</w:t>
      </w:r>
      <w:r w:rsidRPr="00BA2B01">
        <w:rPr>
          <w:rFonts w:ascii="Garamond" w:hAnsi="Garamond"/>
          <w:sz w:val="23"/>
          <w:szCs w:val="23"/>
        </w:rPr>
        <w:t xml:space="preserve"> indywidualne wyróżnienie Rektora albo Dziekana Wydziału, </w:t>
      </w:r>
      <w:r w:rsidRPr="00902846">
        <w:rPr>
          <w:rFonts w:ascii="Garamond" w:hAnsi="Garamond"/>
          <w:sz w:val="23"/>
          <w:szCs w:val="23"/>
        </w:rPr>
        <w:t>zwane dalej „wyróżnieniem Dziekana”</w:t>
      </w:r>
      <w:r w:rsidRPr="00BA2B01">
        <w:rPr>
          <w:rFonts w:ascii="Garamond" w:hAnsi="Garamond"/>
          <w:sz w:val="23"/>
          <w:szCs w:val="23"/>
        </w:rPr>
        <w:t>, za działalność na rzecz środowiska doktoranckiego Politechniki Wrocławskiej albo indywidualne wyróżnienie Rektora za wybitne osiągnięcia sportowe.</w:t>
      </w:r>
    </w:p>
    <w:p w:rsidR="00A04C18" w:rsidRPr="00B26058" w:rsidRDefault="00A04C18" w:rsidP="00A04C18">
      <w:pPr>
        <w:ind w:left="284"/>
        <w:jc w:val="both"/>
        <w:rPr>
          <w:rFonts w:ascii="Garamond" w:hAnsi="Garamond"/>
          <w:strike/>
          <w:color w:val="FF0000"/>
          <w:spacing w:val="-3"/>
          <w:sz w:val="12"/>
          <w:szCs w:val="12"/>
        </w:rPr>
      </w:pPr>
    </w:p>
    <w:p w:rsidR="00A04C18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pacing w:val="-3"/>
          <w:sz w:val="23"/>
          <w:szCs w:val="23"/>
        </w:rPr>
      </w:pPr>
      <w:r>
        <w:rPr>
          <w:rFonts w:ascii="Garamond" w:hAnsi="Garamond"/>
          <w:spacing w:val="-3"/>
          <w:sz w:val="23"/>
          <w:szCs w:val="23"/>
        </w:rPr>
        <w:t>Nagrodę lub wyróżnienie można przyznać doktorantowi, wyłącznie w trakcie kształcenia w Szkole Doktorskiej lub odbywania studiów doktoranckich w okresie od 1 do 4</w:t>
      </w:r>
      <w:r w:rsidRPr="00D46AE0">
        <w:rPr>
          <w:rFonts w:ascii="Garamond" w:hAnsi="Garamond"/>
          <w:spacing w:val="-3"/>
          <w:sz w:val="23"/>
          <w:szCs w:val="23"/>
        </w:rPr>
        <w:t xml:space="preserve"> </w:t>
      </w:r>
      <w:r>
        <w:rPr>
          <w:rFonts w:ascii="Garamond" w:hAnsi="Garamond"/>
          <w:spacing w:val="-3"/>
          <w:sz w:val="23"/>
          <w:szCs w:val="23"/>
        </w:rPr>
        <w:t>roku, za osiągnięcia w danym roku akademickim.</w:t>
      </w:r>
    </w:p>
    <w:p w:rsidR="00A04C18" w:rsidRPr="006502C8" w:rsidRDefault="00A04C18" w:rsidP="00A04C18">
      <w:pPr>
        <w:ind w:left="284"/>
        <w:jc w:val="both"/>
        <w:rPr>
          <w:rFonts w:ascii="Garamond" w:hAnsi="Garamond"/>
          <w:spacing w:val="-3"/>
          <w:sz w:val="12"/>
          <w:szCs w:val="12"/>
        </w:rPr>
      </w:pPr>
    </w:p>
    <w:p w:rsidR="00A04C18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Wysokość </w:t>
      </w:r>
      <w:r w:rsidR="000A6BC6">
        <w:rPr>
          <w:rFonts w:ascii="Garamond" w:hAnsi="Garamond"/>
          <w:sz w:val="23"/>
          <w:szCs w:val="23"/>
        </w:rPr>
        <w:t xml:space="preserve">nagrody lub </w:t>
      </w:r>
      <w:r w:rsidRPr="00447DDC">
        <w:rPr>
          <w:rFonts w:ascii="Garamond" w:hAnsi="Garamond"/>
          <w:sz w:val="23"/>
          <w:szCs w:val="23"/>
        </w:rPr>
        <w:t>wyróżnienia</w:t>
      </w:r>
      <w:r>
        <w:rPr>
          <w:rFonts w:ascii="Garamond" w:hAnsi="Garamond"/>
          <w:sz w:val="23"/>
          <w:szCs w:val="23"/>
        </w:rPr>
        <w:t xml:space="preserve"> </w:t>
      </w:r>
    </w:p>
    <w:p w:rsidR="00A04C18" w:rsidRDefault="00A04C18" w:rsidP="00A04C18">
      <w:pPr>
        <w:pStyle w:val="Akapitzlist"/>
        <w:numPr>
          <w:ilvl w:val="0"/>
          <w:numId w:val="2"/>
        </w:numPr>
        <w:ind w:left="709" w:hanging="283"/>
        <w:jc w:val="both"/>
        <w:rPr>
          <w:rFonts w:ascii="Garamond" w:hAnsi="Garamond"/>
          <w:sz w:val="23"/>
          <w:szCs w:val="23"/>
        </w:rPr>
      </w:pPr>
      <w:r w:rsidRPr="00A73288">
        <w:rPr>
          <w:rFonts w:ascii="Garamond" w:hAnsi="Garamond"/>
          <w:sz w:val="23"/>
          <w:szCs w:val="23"/>
        </w:rPr>
        <w:t xml:space="preserve">Rektora </w:t>
      </w:r>
      <w:r>
        <w:rPr>
          <w:rFonts w:ascii="Garamond" w:hAnsi="Garamond"/>
          <w:sz w:val="23"/>
          <w:szCs w:val="23"/>
        </w:rPr>
        <w:t xml:space="preserve">- </w:t>
      </w:r>
      <w:r w:rsidRPr="00A73288">
        <w:rPr>
          <w:rFonts w:ascii="Garamond" w:hAnsi="Garamond"/>
          <w:sz w:val="23"/>
          <w:szCs w:val="23"/>
        </w:rPr>
        <w:t xml:space="preserve">nie przekracza 50%, </w:t>
      </w:r>
    </w:p>
    <w:p w:rsidR="00A04C18" w:rsidRDefault="00A04C18" w:rsidP="00A04C18">
      <w:pPr>
        <w:pStyle w:val="Akapitzlist"/>
        <w:numPr>
          <w:ilvl w:val="0"/>
          <w:numId w:val="2"/>
        </w:numPr>
        <w:ind w:left="709" w:hanging="283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</w:t>
      </w:r>
      <w:r w:rsidRPr="00A73288">
        <w:rPr>
          <w:rFonts w:ascii="Garamond" w:hAnsi="Garamond"/>
          <w:sz w:val="23"/>
          <w:szCs w:val="23"/>
        </w:rPr>
        <w:t xml:space="preserve">ziekana </w:t>
      </w:r>
      <w:r>
        <w:rPr>
          <w:rFonts w:ascii="Garamond" w:hAnsi="Garamond"/>
          <w:sz w:val="23"/>
          <w:szCs w:val="23"/>
        </w:rPr>
        <w:t xml:space="preserve">- </w:t>
      </w:r>
      <w:r w:rsidRPr="00A73288">
        <w:rPr>
          <w:rFonts w:ascii="Garamond" w:hAnsi="Garamond"/>
          <w:sz w:val="23"/>
          <w:szCs w:val="23"/>
        </w:rPr>
        <w:t xml:space="preserve">nie przekracza 37,5% </w:t>
      </w:r>
    </w:p>
    <w:p w:rsidR="00A04C18" w:rsidRPr="00FD73E8" w:rsidRDefault="00A04C18" w:rsidP="00A04C18">
      <w:pPr>
        <w:ind w:left="349"/>
        <w:jc w:val="both"/>
        <w:rPr>
          <w:rFonts w:ascii="Garamond" w:hAnsi="Garamond"/>
          <w:color w:val="FF0000"/>
          <w:sz w:val="23"/>
          <w:szCs w:val="23"/>
        </w:rPr>
      </w:pPr>
      <w:r w:rsidRPr="00A73288">
        <w:rPr>
          <w:rFonts w:ascii="Garamond" w:hAnsi="Garamond"/>
          <w:sz w:val="23"/>
          <w:szCs w:val="23"/>
        </w:rPr>
        <w:t>minimalnego miesięcznego wynagrodzenia zasadniczego dla profesora w uczelni publicznej.</w:t>
      </w:r>
      <w:r w:rsidRPr="00A73288">
        <w:rPr>
          <w:rFonts w:ascii="Garamond" w:hAnsi="Garamond"/>
          <w:color w:val="FF0000"/>
          <w:sz w:val="23"/>
          <w:szCs w:val="23"/>
        </w:rPr>
        <w:t xml:space="preserve"> </w:t>
      </w:r>
      <w:r w:rsidRPr="00A73288">
        <w:rPr>
          <w:rFonts w:ascii="Garamond" w:hAnsi="Garamond"/>
          <w:sz w:val="23"/>
          <w:szCs w:val="23"/>
        </w:rPr>
        <w:t>Wysokości przyznawanych nagród i wyróżnień</w:t>
      </w:r>
      <w:r w:rsidRPr="00A73288">
        <w:rPr>
          <w:rFonts w:ascii="Garamond" w:hAnsi="Garamond"/>
          <w:color w:val="FF0000"/>
          <w:sz w:val="23"/>
          <w:szCs w:val="23"/>
        </w:rPr>
        <w:t xml:space="preserve"> </w:t>
      </w:r>
      <w:r w:rsidRPr="00A73288">
        <w:rPr>
          <w:rFonts w:ascii="Garamond" w:hAnsi="Garamond"/>
          <w:sz w:val="23"/>
          <w:szCs w:val="23"/>
        </w:rPr>
        <w:t>za dany rok akademicki podaje Rektor w Piśmie Okólnym</w:t>
      </w:r>
      <w:r>
        <w:rPr>
          <w:rFonts w:ascii="Garamond" w:hAnsi="Garamond"/>
          <w:sz w:val="23"/>
          <w:szCs w:val="23"/>
        </w:rPr>
        <w:t>.</w:t>
      </w:r>
    </w:p>
    <w:p w:rsidR="00A04C18" w:rsidRPr="00FD73E8" w:rsidRDefault="00A04C18" w:rsidP="00A04C18">
      <w:pPr>
        <w:pStyle w:val="Akapitzlist"/>
        <w:ind w:left="284"/>
        <w:rPr>
          <w:rFonts w:ascii="Garamond" w:hAnsi="Garamond"/>
          <w:color w:val="FF0000"/>
          <w:sz w:val="12"/>
          <w:szCs w:val="12"/>
        </w:rPr>
      </w:pPr>
    </w:p>
    <w:p w:rsidR="00A04C18" w:rsidRDefault="00A04C18" w:rsidP="00A04C18">
      <w:pPr>
        <w:numPr>
          <w:ilvl w:val="0"/>
          <w:numId w:val="1"/>
        </w:numPr>
        <w:tabs>
          <w:tab w:val="clear" w:pos="720"/>
        </w:tabs>
        <w:spacing w:line="240" w:lineRule="atLeast"/>
        <w:ind w:left="284"/>
        <w:jc w:val="both"/>
        <w:rPr>
          <w:rFonts w:ascii="Garamond" w:hAnsi="Garamond"/>
          <w:color w:val="339966"/>
          <w:sz w:val="23"/>
          <w:szCs w:val="23"/>
        </w:rPr>
      </w:pPr>
      <w:r w:rsidRPr="00071F1E">
        <w:rPr>
          <w:rFonts w:ascii="Garamond" w:hAnsi="Garamond"/>
          <w:sz w:val="23"/>
          <w:szCs w:val="23"/>
        </w:rPr>
        <w:t xml:space="preserve">Rektor przyznaje nagrody i wyróżnienia </w:t>
      </w:r>
      <w:r>
        <w:rPr>
          <w:rFonts w:ascii="Garamond" w:hAnsi="Garamond"/>
          <w:sz w:val="23"/>
          <w:szCs w:val="23"/>
        </w:rPr>
        <w:t xml:space="preserve">z własnej inicjatywy, </w:t>
      </w:r>
      <w:r w:rsidRPr="00071F1E">
        <w:rPr>
          <w:rFonts w:ascii="Garamond" w:hAnsi="Garamond"/>
          <w:sz w:val="23"/>
          <w:szCs w:val="23"/>
        </w:rPr>
        <w:t xml:space="preserve">na wniosek </w:t>
      </w:r>
      <w:r>
        <w:rPr>
          <w:rFonts w:ascii="Garamond" w:hAnsi="Garamond"/>
          <w:sz w:val="23"/>
          <w:szCs w:val="23"/>
        </w:rPr>
        <w:t>prorektora</w:t>
      </w:r>
      <w:r w:rsidRPr="00071F1E">
        <w:rPr>
          <w:rFonts w:ascii="Garamond" w:hAnsi="Garamond"/>
          <w:sz w:val="23"/>
          <w:szCs w:val="23"/>
        </w:rPr>
        <w:t>, dziekana Szkoły Doktorskiej</w:t>
      </w:r>
      <w:r>
        <w:rPr>
          <w:rFonts w:ascii="Garamond" w:hAnsi="Garamond"/>
          <w:sz w:val="23"/>
          <w:szCs w:val="23"/>
        </w:rPr>
        <w:t>,</w:t>
      </w:r>
      <w:r w:rsidRPr="00071F1E">
        <w:rPr>
          <w:rFonts w:ascii="Garamond" w:hAnsi="Garamond"/>
          <w:sz w:val="23"/>
          <w:szCs w:val="23"/>
        </w:rPr>
        <w:t xml:space="preserve"> kierownika studiów doktoranckich</w:t>
      </w:r>
      <w:r>
        <w:rPr>
          <w:rFonts w:ascii="Garamond" w:hAnsi="Garamond"/>
          <w:sz w:val="23"/>
          <w:szCs w:val="23"/>
        </w:rPr>
        <w:t xml:space="preserve"> lub promotora</w:t>
      </w:r>
      <w:r w:rsidRPr="00071F1E">
        <w:rPr>
          <w:rFonts w:ascii="Garamond" w:hAnsi="Garamond"/>
          <w:sz w:val="23"/>
          <w:szCs w:val="23"/>
        </w:rPr>
        <w:t>, po zasięgnięciu opinii Rady Doktorantów.</w:t>
      </w:r>
      <w:r w:rsidRPr="00071F1E">
        <w:rPr>
          <w:rFonts w:ascii="Garamond" w:hAnsi="Garamond"/>
          <w:color w:val="339966"/>
          <w:sz w:val="23"/>
          <w:szCs w:val="23"/>
        </w:rPr>
        <w:t xml:space="preserve"> </w:t>
      </w:r>
    </w:p>
    <w:p w:rsidR="00A04C18" w:rsidRPr="006502C8" w:rsidRDefault="00A04C18" w:rsidP="00A04C18">
      <w:pPr>
        <w:pStyle w:val="Akapitzlist"/>
        <w:ind w:left="284"/>
        <w:rPr>
          <w:rFonts w:ascii="Garamond" w:hAnsi="Garamond"/>
          <w:color w:val="339966"/>
          <w:sz w:val="12"/>
          <w:szCs w:val="12"/>
        </w:rPr>
      </w:pPr>
    </w:p>
    <w:p w:rsidR="00A04C18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Dziekan wydziału</w:t>
      </w:r>
      <w:r w:rsidRPr="00071F1E">
        <w:rPr>
          <w:rFonts w:ascii="Garamond" w:hAnsi="Garamond"/>
          <w:sz w:val="23"/>
          <w:szCs w:val="23"/>
        </w:rPr>
        <w:t xml:space="preserve"> przyznaje nagrody i wyróżnienia </w:t>
      </w:r>
      <w:r>
        <w:rPr>
          <w:rFonts w:ascii="Garamond" w:hAnsi="Garamond"/>
          <w:sz w:val="23"/>
          <w:szCs w:val="23"/>
        </w:rPr>
        <w:t xml:space="preserve">z własnej inicjatywy, </w:t>
      </w:r>
      <w:r w:rsidRPr="00071F1E">
        <w:rPr>
          <w:rFonts w:ascii="Garamond" w:hAnsi="Garamond"/>
          <w:sz w:val="23"/>
          <w:szCs w:val="23"/>
        </w:rPr>
        <w:t xml:space="preserve">na wniosek </w:t>
      </w:r>
      <w:r>
        <w:rPr>
          <w:rFonts w:ascii="Garamond" w:hAnsi="Garamond"/>
          <w:sz w:val="23"/>
          <w:szCs w:val="23"/>
        </w:rPr>
        <w:t>dziekana Szkoły Doktorskiej, kierownika studiów doktoranckich lub promotora</w:t>
      </w:r>
      <w:r w:rsidRPr="00071F1E">
        <w:rPr>
          <w:rFonts w:ascii="Garamond" w:hAnsi="Garamond"/>
          <w:sz w:val="23"/>
          <w:szCs w:val="23"/>
        </w:rPr>
        <w:t>, po zasięgnięciu opinii Rady Doktorantów.</w:t>
      </w:r>
    </w:p>
    <w:p w:rsidR="00A04C18" w:rsidRPr="002259C5" w:rsidRDefault="00A04C18" w:rsidP="00A04C18">
      <w:pPr>
        <w:pStyle w:val="Akapitzlist"/>
        <w:rPr>
          <w:rFonts w:ascii="Garamond" w:hAnsi="Garamond"/>
          <w:sz w:val="12"/>
          <w:szCs w:val="12"/>
        </w:rPr>
      </w:pPr>
    </w:p>
    <w:p w:rsidR="00A04C18" w:rsidRPr="004D07AC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Wnioski o nagrody i wyróżnienia Rektora, przygotowane według załącznika nr 1, składa się do Prorektora ds. Kształcenia w terminie do dnia 30 września w bud. A-1 pok. 153.</w:t>
      </w:r>
    </w:p>
    <w:p w:rsidR="00A04C18" w:rsidRPr="004D07AC" w:rsidRDefault="00A04C18" w:rsidP="00A04C18">
      <w:pPr>
        <w:jc w:val="both"/>
        <w:rPr>
          <w:rFonts w:ascii="Garamond" w:hAnsi="Garamond"/>
          <w:sz w:val="12"/>
          <w:szCs w:val="12"/>
        </w:rPr>
      </w:pPr>
    </w:p>
    <w:p w:rsidR="00A04C18" w:rsidRPr="004D07AC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Wnioski o nagrody i wyróżnienia Dziekana, przygotowane według załącznika nr 2, składa się odpowiednio w dziekanacie Szkoły Doktorskiej albo do kierownika studiów doktoranckich w dziekanacie danego wydziału w terminie do dnia 30 września.</w:t>
      </w:r>
    </w:p>
    <w:p w:rsidR="00A04C18" w:rsidRPr="004D07AC" w:rsidRDefault="00A04C18" w:rsidP="00A04C18">
      <w:pPr>
        <w:pStyle w:val="Akapitzlist"/>
        <w:ind w:left="284"/>
        <w:rPr>
          <w:rFonts w:ascii="Garamond" w:hAnsi="Garamond"/>
          <w:sz w:val="12"/>
          <w:szCs w:val="12"/>
        </w:rPr>
      </w:pPr>
    </w:p>
    <w:p w:rsidR="00A04C18" w:rsidRPr="004D07AC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Prorektor ds. Kształcenia corocznie powołuje komisję właściwą do rozpatrzenia wniosków o nagrody i wyróżnienia Rektora oraz wyznacza jej przewodniczącego.</w:t>
      </w:r>
    </w:p>
    <w:p w:rsidR="00A04C18" w:rsidRPr="004D07AC" w:rsidRDefault="00A04C18" w:rsidP="00A04C18">
      <w:pPr>
        <w:pStyle w:val="Akapitzlist"/>
        <w:ind w:left="284"/>
        <w:rPr>
          <w:rFonts w:ascii="Garamond" w:hAnsi="Garamond"/>
          <w:sz w:val="12"/>
          <w:szCs w:val="12"/>
        </w:rPr>
      </w:pPr>
    </w:p>
    <w:p w:rsidR="00A04C18" w:rsidRPr="004D07AC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Dziekani wydziałów corocznie powołują komisje właściwe do rozpatrzenia wniosków o nagrody i wyróżnienia Dziekana oraz wyznaczają ich przewodniczących.</w:t>
      </w:r>
    </w:p>
    <w:p w:rsidR="00A04C18" w:rsidRPr="004D07AC" w:rsidRDefault="00A04C18" w:rsidP="00A04C18">
      <w:pPr>
        <w:pStyle w:val="Akapitzlist"/>
        <w:ind w:left="284"/>
        <w:rPr>
          <w:rFonts w:ascii="Garamond" w:hAnsi="Garamond"/>
          <w:sz w:val="12"/>
          <w:szCs w:val="12"/>
        </w:rPr>
      </w:pPr>
    </w:p>
    <w:p w:rsidR="00A04C18" w:rsidRPr="004D07AC" w:rsidRDefault="00A04C18" w:rsidP="00A04C18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Komisje określają zasady</w:t>
      </w:r>
      <w:r w:rsidRPr="004D07AC">
        <w:rPr>
          <w:rFonts w:ascii="Garamond" w:hAnsi="Garamond"/>
          <w:color w:val="FF0000"/>
          <w:sz w:val="23"/>
          <w:szCs w:val="23"/>
        </w:rPr>
        <w:t xml:space="preserve"> </w:t>
      </w:r>
      <w:r w:rsidRPr="004D07AC">
        <w:rPr>
          <w:rFonts w:ascii="Garamond" w:hAnsi="Garamond"/>
          <w:sz w:val="23"/>
          <w:szCs w:val="23"/>
        </w:rPr>
        <w:t>oceny wniosków. Na podstawie dokonanej oceny założonych wniosków, po zasięgnięciu opinii Rady Doktorantów, właściwe komisje sporządzają rankingowe listy kwalifikacyjne doktorantów do nagród i wyróżnień odpowiednio:</w:t>
      </w:r>
    </w:p>
    <w:p w:rsidR="00A04C18" w:rsidRPr="004D07AC" w:rsidRDefault="00A04C18" w:rsidP="00A04C18">
      <w:pPr>
        <w:pStyle w:val="Akapitzlist"/>
        <w:numPr>
          <w:ilvl w:val="0"/>
          <w:numId w:val="3"/>
        </w:numPr>
        <w:ind w:left="709" w:hanging="283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Rektora, które przekazuje się do sekretariatu Prorektora ds. Kształcenia,</w:t>
      </w:r>
    </w:p>
    <w:p w:rsidR="00A04C18" w:rsidRDefault="00A04C18" w:rsidP="00A04C18">
      <w:pPr>
        <w:pStyle w:val="Akapitzlist"/>
        <w:numPr>
          <w:ilvl w:val="0"/>
          <w:numId w:val="3"/>
        </w:numPr>
        <w:ind w:left="709" w:hanging="283"/>
        <w:jc w:val="both"/>
        <w:rPr>
          <w:rFonts w:ascii="Garamond" w:hAnsi="Garamond"/>
          <w:sz w:val="23"/>
          <w:szCs w:val="23"/>
        </w:rPr>
      </w:pPr>
      <w:r w:rsidRPr="004D07AC">
        <w:rPr>
          <w:rFonts w:ascii="Garamond" w:hAnsi="Garamond"/>
          <w:sz w:val="23"/>
          <w:szCs w:val="23"/>
        </w:rPr>
        <w:t>Dziekana, które przekazuje się do właściwego dziekanatu wydziału.</w:t>
      </w:r>
    </w:p>
    <w:p w:rsidR="00A04C18" w:rsidRPr="004D07AC" w:rsidRDefault="00A04C18" w:rsidP="00A04C18">
      <w:pPr>
        <w:pStyle w:val="Akapitzlist"/>
        <w:ind w:left="709"/>
        <w:jc w:val="both"/>
        <w:rPr>
          <w:rFonts w:ascii="Garamond" w:hAnsi="Garamond"/>
          <w:sz w:val="23"/>
          <w:szCs w:val="23"/>
        </w:rPr>
      </w:pPr>
    </w:p>
    <w:p w:rsidR="00A04C18" w:rsidRPr="00F46E0A" w:rsidRDefault="00A04C18" w:rsidP="00A04C1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Pr="00F46E0A">
        <w:rPr>
          <w:rFonts w:ascii="Garamond" w:hAnsi="Garamond"/>
          <w:sz w:val="23"/>
          <w:szCs w:val="23"/>
        </w:rPr>
        <w:t>Nagrody i wyróżnienia Rektora są finansowane ze środków pozostających w dyspozycji Rektora.</w:t>
      </w:r>
    </w:p>
    <w:p w:rsidR="00A04C18" w:rsidRDefault="00A04C18" w:rsidP="00A04C18">
      <w:pPr>
        <w:jc w:val="both"/>
        <w:rPr>
          <w:rFonts w:ascii="Garamond" w:hAnsi="Garamond"/>
          <w:sz w:val="23"/>
          <w:szCs w:val="23"/>
        </w:rPr>
      </w:pPr>
    </w:p>
    <w:p w:rsidR="00A04C18" w:rsidRPr="00A04C18" w:rsidRDefault="001C3324" w:rsidP="00A04C1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A04C18" w:rsidRPr="00A04C18">
        <w:rPr>
          <w:rFonts w:ascii="Garamond" w:hAnsi="Garamond"/>
          <w:sz w:val="23"/>
          <w:szCs w:val="23"/>
        </w:rPr>
        <w:t>Nagrody i wyróżnienia Dziekana są finansowane ze środ</w:t>
      </w:r>
      <w:r w:rsidR="007F73F1">
        <w:rPr>
          <w:rFonts w:ascii="Garamond" w:hAnsi="Garamond"/>
          <w:sz w:val="23"/>
          <w:szCs w:val="23"/>
        </w:rPr>
        <w:t>ków pozostających w dyspozycji D</w:t>
      </w:r>
      <w:r w:rsidR="00A04C18" w:rsidRPr="00A04C18">
        <w:rPr>
          <w:rFonts w:ascii="Garamond" w:hAnsi="Garamond"/>
          <w:sz w:val="23"/>
          <w:szCs w:val="23"/>
        </w:rPr>
        <w:t>ziekana.</w:t>
      </w:r>
    </w:p>
    <w:p w:rsidR="00A04C18" w:rsidRPr="00F46E0A" w:rsidRDefault="00A04C18" w:rsidP="00A04C18">
      <w:pPr>
        <w:pStyle w:val="Akapitzlist"/>
        <w:rPr>
          <w:rFonts w:ascii="Garamond" w:hAnsi="Garamond"/>
          <w:sz w:val="12"/>
          <w:szCs w:val="12"/>
        </w:rPr>
      </w:pPr>
    </w:p>
    <w:p w:rsidR="00A04C18" w:rsidRPr="00F46E0A" w:rsidRDefault="00A04C18" w:rsidP="00A04C18">
      <w:pPr>
        <w:pStyle w:val="Akapitzlist"/>
        <w:ind w:left="720"/>
        <w:jc w:val="both"/>
        <w:rPr>
          <w:rFonts w:ascii="Garamond" w:hAnsi="Garamond"/>
          <w:sz w:val="12"/>
          <w:szCs w:val="12"/>
        </w:rPr>
      </w:pPr>
    </w:p>
    <w:p w:rsidR="00A04C18" w:rsidRPr="00A04C18" w:rsidRDefault="00A04C18" w:rsidP="00A04C18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Pr="00A04C18">
        <w:rPr>
          <w:rFonts w:ascii="Garamond" w:hAnsi="Garamond"/>
          <w:sz w:val="23"/>
          <w:szCs w:val="23"/>
        </w:rPr>
        <w:t xml:space="preserve">Osoba, której zostanie przyznana nagroda lub wyróżnienie Rektora lub Dziekana, otrzymuje </w:t>
      </w:r>
      <w:r>
        <w:rPr>
          <w:rFonts w:ascii="Garamond" w:hAnsi="Garamond"/>
          <w:sz w:val="23"/>
          <w:szCs w:val="23"/>
        </w:rPr>
        <w:t xml:space="preserve">     </w:t>
      </w:r>
      <w:r w:rsidRPr="00A04C18">
        <w:rPr>
          <w:rFonts w:ascii="Garamond" w:hAnsi="Garamond"/>
          <w:sz w:val="23"/>
          <w:szCs w:val="23"/>
        </w:rPr>
        <w:t xml:space="preserve">okolicznościowy dyplom. </w:t>
      </w:r>
    </w:p>
    <w:p w:rsidR="00A04C18" w:rsidRPr="004D07AC" w:rsidRDefault="00A04C18" w:rsidP="00A04C18">
      <w:pPr>
        <w:ind w:left="284"/>
      </w:pPr>
    </w:p>
    <w:p w:rsidR="00262CFB" w:rsidRDefault="00262CFB"/>
    <w:sectPr w:rsidR="00262CFB" w:rsidSect="0099184E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5A"/>
    <w:multiLevelType w:val="hybridMultilevel"/>
    <w:tmpl w:val="576095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B16"/>
    <w:multiLevelType w:val="hybridMultilevel"/>
    <w:tmpl w:val="4878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390"/>
    <w:multiLevelType w:val="hybridMultilevel"/>
    <w:tmpl w:val="F17E2D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BB6184"/>
    <w:multiLevelType w:val="hybridMultilevel"/>
    <w:tmpl w:val="D548E540"/>
    <w:lvl w:ilvl="0" w:tplc="7254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615686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18"/>
    <w:rsid w:val="000A6BC6"/>
    <w:rsid w:val="001C3324"/>
    <w:rsid w:val="00262CFB"/>
    <w:rsid w:val="00436539"/>
    <w:rsid w:val="00560184"/>
    <w:rsid w:val="007F73F1"/>
    <w:rsid w:val="00821A4B"/>
    <w:rsid w:val="00921629"/>
    <w:rsid w:val="0099184E"/>
    <w:rsid w:val="00A04C18"/>
    <w:rsid w:val="00C93F9A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4C18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4C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A04C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4C18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4C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A04C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Bugajna</dc:creator>
  <cp:lastModifiedBy>Danuta Bugajna</cp:lastModifiedBy>
  <cp:revision>2</cp:revision>
  <dcterms:created xsi:type="dcterms:W3CDTF">2020-09-15T10:04:00Z</dcterms:created>
  <dcterms:modified xsi:type="dcterms:W3CDTF">2020-09-15T10:04:00Z</dcterms:modified>
</cp:coreProperties>
</file>